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0E269" w14:textId="60538389" w:rsidR="00784581" w:rsidRDefault="00AB4F13" w:rsidP="00B72FBD">
      <w:pPr>
        <w:jc w:val="both"/>
      </w:pPr>
      <w:r>
        <w:t>Notes manuscrites de 1983, en vue de rédiger une recension de :</w:t>
      </w:r>
      <w:r w:rsidR="00D302CA">
        <w:t xml:space="preserve"> Renée MUSSOT-GOULARD, </w:t>
      </w:r>
      <w:r w:rsidR="00D302CA" w:rsidRPr="00D302CA">
        <w:rPr>
          <w:u w:val="single"/>
        </w:rPr>
        <w:t>Les princes de Gascogne</w:t>
      </w:r>
      <w:r w:rsidR="00D302CA">
        <w:t xml:space="preserve"> </w:t>
      </w:r>
      <w:r w:rsidR="00D302CA">
        <w:rPr>
          <w:u w:val="single"/>
        </w:rPr>
        <w:t>768-1070</w:t>
      </w:r>
      <w:r w:rsidR="00D302CA">
        <w:t xml:space="preserve">. CTR éditeurs, </w:t>
      </w:r>
      <w:proofErr w:type="spellStart"/>
      <w:r w:rsidR="00D302CA">
        <w:t>s.l</w:t>
      </w:r>
      <w:proofErr w:type="spellEnd"/>
      <w:r w:rsidR="00D302CA">
        <w:t>., 1982. 264 p. 40 sur 2 col., ill.</w:t>
      </w:r>
    </w:p>
    <w:p w14:paraId="024D5CE1" w14:textId="1116FF87" w:rsidR="00B72FBD" w:rsidRDefault="00B72FBD" w:rsidP="00B72FBD">
      <w:pPr>
        <w:jc w:val="both"/>
        <w:rPr>
          <w:u w:val="single"/>
        </w:rPr>
      </w:pPr>
      <w:r>
        <w:t xml:space="preserve">Il manque bien peu à cet intéressant ouvrage, risquons une gasconnade, puisqu’elle sera de circonstance : il lui manque d’avoir connu les travaux publiés dans </w:t>
      </w:r>
      <w:r>
        <w:rPr>
          <w:u w:val="single"/>
        </w:rPr>
        <w:t>Via Domitia</w:t>
      </w:r>
      <w:r>
        <w:rPr>
          <w:rStyle w:val="Appelnotedebasdep"/>
          <w:u w:val="single"/>
        </w:rPr>
        <w:footnoteReference w:id="1"/>
      </w:r>
      <w:r w:rsidR="004E2D9E">
        <w:rPr>
          <w:u w:val="single"/>
        </w:rPr>
        <w:t>.</w:t>
      </w:r>
    </w:p>
    <w:p w14:paraId="3A55A9DF" w14:textId="683905C4" w:rsidR="004E2D9E" w:rsidRDefault="004E2D9E" w:rsidP="00B72FBD">
      <w:pPr>
        <w:jc w:val="both"/>
      </w:pPr>
      <w:r w:rsidRPr="004E2D9E">
        <w:t xml:space="preserve">Les extraits donnés </w:t>
      </w:r>
      <w:r>
        <w:t xml:space="preserve">par R. M.-G., ainsi p. 119, confrontés au texte correspondant de G. </w:t>
      </w:r>
      <w:proofErr w:type="spellStart"/>
      <w:r>
        <w:t>Balencie</w:t>
      </w:r>
      <w:proofErr w:type="spellEnd"/>
      <w:r>
        <w:t xml:space="preserve"> (en l’occurrence p. 172), présentent d’ailleurs des différences de détails non-négligeables aux yeux du philologue. </w:t>
      </w:r>
      <w:r w:rsidR="002A3484">
        <w:t xml:space="preserve">Le </w:t>
      </w:r>
      <w:r w:rsidR="002A3484">
        <w:rPr>
          <w:u w:val="single"/>
        </w:rPr>
        <w:t>livre vert de Bénac</w:t>
      </w:r>
      <w:r w:rsidR="002A3484">
        <w:t xml:space="preserve"> est édité (p. 37). La bibliographie le recense mais les citations sont faites au manuscrit. </w:t>
      </w:r>
    </w:p>
    <w:p w14:paraId="6E9F1833" w14:textId="14E6183A" w:rsidR="00B25E50" w:rsidRDefault="00B25E50" w:rsidP="00B72FBD">
      <w:pPr>
        <w:jc w:val="both"/>
      </w:pPr>
      <w:r>
        <w:t xml:space="preserve">P.10. « Une partie du </w:t>
      </w:r>
      <w:proofErr w:type="spellStart"/>
      <w:r>
        <w:rPr>
          <w:u w:val="single"/>
        </w:rPr>
        <w:t>regnum</w:t>
      </w:r>
      <w:proofErr w:type="spellEnd"/>
      <w:r>
        <w:rPr>
          <w:u w:val="single"/>
        </w:rPr>
        <w:t xml:space="preserve"> Fr</w:t>
      </w:r>
      <w:r w:rsidR="009E652C">
        <w:rPr>
          <w:u w:val="single"/>
        </w:rPr>
        <w:t>a</w:t>
      </w:r>
      <w:r>
        <w:rPr>
          <w:u w:val="single"/>
        </w:rPr>
        <w:t>ncorum</w:t>
      </w:r>
      <w:r>
        <w:t xml:space="preserve"> s’est appelée </w:t>
      </w:r>
      <w:proofErr w:type="spellStart"/>
      <w:r>
        <w:rPr>
          <w:u w:val="single"/>
        </w:rPr>
        <w:t>Wasconia</w:t>
      </w:r>
      <w:proofErr w:type="spellEnd"/>
      <w:r>
        <w:t xml:space="preserve"> à partir de la fin du VIème siècle. Elle a reçu ce nom du peuple des </w:t>
      </w:r>
      <w:proofErr w:type="spellStart"/>
      <w:r>
        <w:rPr>
          <w:u w:val="single"/>
        </w:rPr>
        <w:t>Wascones</w:t>
      </w:r>
      <w:proofErr w:type="spellEnd"/>
      <w:r>
        <w:t xml:space="preserve"> qui la recouvrit, selon Grégoire de Tours « [ : » </w:t>
      </w:r>
      <w:proofErr w:type="spellStart"/>
      <w:r>
        <w:t>wascones</w:t>
      </w:r>
      <w:proofErr w:type="spellEnd"/>
      <w:r>
        <w:t xml:space="preserve"> </w:t>
      </w:r>
      <w:proofErr w:type="spellStart"/>
      <w:r>
        <w:t>vero</w:t>
      </w:r>
      <w:proofErr w:type="spellEnd"/>
      <w:r>
        <w:t xml:space="preserve"> de </w:t>
      </w:r>
      <w:proofErr w:type="spellStart"/>
      <w:r>
        <w:t>montibus</w:t>
      </w:r>
      <w:proofErr w:type="spellEnd"/>
      <w:r>
        <w:t xml:space="preserve"> </w:t>
      </w:r>
      <w:proofErr w:type="spellStart"/>
      <w:r>
        <w:t>prorompetes</w:t>
      </w:r>
      <w:proofErr w:type="spellEnd"/>
      <w:r>
        <w:t xml:space="preserve"> »]. Pourquoi prendre à la lettre, et avec une foi qu’elle ne mérite assurément pas, s’agissant de peuplades aussi lointaines, l’affirmation de Grégoire de Tours ? Cet auteur n’est tout de même pas une autorité en matière ethnologique, et l’on peut imaginer qu’il n’est </w:t>
      </w:r>
      <w:r w:rsidR="00433DEA">
        <w:t xml:space="preserve">bien entendu </w:t>
      </w:r>
      <w:r>
        <w:t xml:space="preserve">pas </w:t>
      </w:r>
      <w:r w:rsidR="00433DEA">
        <w:t xml:space="preserve">allé vérifier sur place si les montagnards qu’il nomme </w:t>
      </w:r>
      <w:proofErr w:type="spellStart"/>
      <w:r w:rsidR="00433DEA">
        <w:rPr>
          <w:u w:val="single"/>
        </w:rPr>
        <w:t>wascones</w:t>
      </w:r>
      <w:proofErr w:type="spellEnd"/>
      <w:r w:rsidR="00433DEA">
        <w:t xml:space="preserve"> étaient bien en provenance de la Péninsule Ibérique. Il n’est pas sans exemple qu’un peuple sans nom ait été désigné par celui de l’ethnie voisine…</w:t>
      </w:r>
    </w:p>
    <w:p w14:paraId="60293A38" w14:textId="1D63834E" w:rsidR="00433DEA" w:rsidRDefault="00433DEA" w:rsidP="00B72FBD">
      <w:pPr>
        <w:jc w:val="both"/>
      </w:pPr>
      <w:r>
        <w:t xml:space="preserve">‘’ 5. Le concept de </w:t>
      </w:r>
      <w:proofErr w:type="spellStart"/>
      <w:r>
        <w:rPr>
          <w:u w:val="single"/>
        </w:rPr>
        <w:t>Wasconie</w:t>
      </w:r>
      <w:proofErr w:type="spellEnd"/>
      <w:r>
        <w:t xml:space="preserve"> parait lié à la région bordelaise dès le IXème siècle, cf. 904 « </w:t>
      </w:r>
      <w:proofErr w:type="spellStart"/>
      <w:r>
        <w:t>marchio</w:t>
      </w:r>
      <w:proofErr w:type="spellEnd"/>
      <w:r>
        <w:t xml:space="preserve"> in </w:t>
      </w:r>
      <w:proofErr w:type="spellStart"/>
      <w:r>
        <w:t>limitibus</w:t>
      </w:r>
      <w:proofErr w:type="spellEnd"/>
      <w:r>
        <w:t xml:space="preserve"> </w:t>
      </w:r>
      <w:proofErr w:type="spellStart"/>
      <w:r>
        <w:t>oceani</w:t>
      </w:r>
      <w:proofErr w:type="spellEnd"/>
      <w:r>
        <w:t> ».</w:t>
      </w:r>
    </w:p>
    <w:p w14:paraId="0DB0FE09" w14:textId="7C36A489" w:rsidR="00433DEA" w:rsidRDefault="00433DEA" w:rsidP="00B72FBD">
      <w:pPr>
        <w:jc w:val="both"/>
      </w:pPr>
      <w:r>
        <w:t>22. En 988, « les évêchés de</w:t>
      </w:r>
      <w:r w:rsidR="003F6FC9">
        <w:t xml:space="preserve"> Bazas et « des Gascons » sont indiqués séparément… ». p. 23 l’évêché des Gascons </w:t>
      </w:r>
      <w:r w:rsidR="003F6FC9">
        <w:sym w:font="Symbol" w:char="F0B9"/>
      </w:r>
      <w:r w:rsidR="003F6FC9">
        <w:t xml:space="preserve"> les évêchés d’Oloron, de Lescar, Aire, Dax, Labour</w:t>
      </w:r>
      <w:r w:rsidR="002D51B7">
        <w:t>d</w:t>
      </w:r>
      <w:r w:rsidR="006E35DF">
        <w:t xml:space="preserve">. En fait, la charte de 988 mentionne les archevêchés d’Auch et de Bordeaux ; les évêchés d’Agen, </w:t>
      </w:r>
      <w:r w:rsidR="006E35DF" w:rsidRPr="006E35DF">
        <w:rPr>
          <w:u w:val="single"/>
        </w:rPr>
        <w:t>des Gascons</w:t>
      </w:r>
      <w:r w:rsidR="006E35DF">
        <w:t xml:space="preserve">, de Bazas, de Bigorre </w:t>
      </w:r>
      <w:proofErr w:type="spellStart"/>
      <w:r w:rsidR="006E35DF">
        <w:rPr>
          <w:u w:val="single"/>
        </w:rPr>
        <w:t>seu</w:t>
      </w:r>
      <w:proofErr w:type="spellEnd"/>
      <w:r w:rsidR="006E35DF">
        <w:t xml:space="preserve"> Lectoure [le récit de 1017 corrige : </w:t>
      </w:r>
      <w:proofErr w:type="spellStart"/>
      <w:r w:rsidR="006E35DF">
        <w:t>Fezensac</w:t>
      </w:r>
      <w:proofErr w:type="spellEnd"/>
      <w:r w:rsidR="006E35DF">
        <w:t xml:space="preserve">, </w:t>
      </w:r>
      <w:r w:rsidR="006E35DF">
        <w:rPr>
          <w:u w:val="single"/>
        </w:rPr>
        <w:t>sire</w:t>
      </w:r>
      <w:r w:rsidR="006E35DF">
        <w:t xml:space="preserve"> Lectourois].</w:t>
      </w:r>
    </w:p>
    <w:p w14:paraId="67A0AF70" w14:textId="0F516E6B" w:rsidR="006E35DF" w:rsidRDefault="006E35DF" w:rsidP="00B72FBD">
      <w:pPr>
        <w:jc w:val="both"/>
      </w:pPr>
      <w:r>
        <w:t xml:space="preserve">p. 27. Si l’identification de </w:t>
      </w:r>
      <w:proofErr w:type="spellStart"/>
      <w:r>
        <w:rPr>
          <w:u w:val="single"/>
        </w:rPr>
        <w:t>Barindraldo</w:t>
      </w:r>
      <w:proofErr w:type="spellEnd"/>
      <w:r>
        <w:t xml:space="preserve"> à </w:t>
      </w:r>
      <w:r>
        <w:rPr>
          <w:u w:val="single"/>
        </w:rPr>
        <w:t>Villandraut</w:t>
      </w:r>
      <w:r>
        <w:t xml:space="preserve"> est bonne, la datation de -LL- &gt; -r- devient antérieure à 1020 (ou à 890 ?).</w:t>
      </w:r>
    </w:p>
    <w:p w14:paraId="5325576E" w14:textId="06A405CB" w:rsidR="006E35DF" w:rsidRDefault="006E35DF" w:rsidP="00B72FBD">
      <w:pPr>
        <w:jc w:val="both"/>
      </w:pPr>
      <w:r>
        <w:t>Le chant d’</w:t>
      </w:r>
      <w:proofErr w:type="spellStart"/>
      <w:r>
        <w:t>Albitaçar</w:t>
      </w:r>
      <w:proofErr w:type="spellEnd"/>
      <w:r>
        <w:t xml:space="preserve"> [sic] p. 75. Autre inadvertance : « </w:t>
      </w:r>
      <w:r>
        <w:rPr>
          <w:u w:val="single"/>
        </w:rPr>
        <w:t>la</w:t>
      </w:r>
      <w:r>
        <w:t xml:space="preserve"> fin </w:t>
      </w:r>
      <w:r>
        <w:rPr>
          <w:u w:val="single"/>
        </w:rPr>
        <w:t>des</w:t>
      </w:r>
      <w:r>
        <w:t xml:space="preserve"> temps carolingiens a été</w:t>
      </w:r>
      <w:r w:rsidR="00BB36A5">
        <w:t xml:space="preserve"> </w:t>
      </w:r>
      <w:r>
        <w:rPr>
          <w:u w:val="single"/>
        </w:rPr>
        <w:t>celui</w:t>
      </w:r>
      <w:r>
        <w:t xml:space="preserve"> de la naissance et du développement d’une principauté ».</w:t>
      </w:r>
    </w:p>
    <w:p w14:paraId="4205C90D" w14:textId="626130DB" w:rsidR="006E35DF" w:rsidRDefault="006E35DF" w:rsidP="00B72FBD">
      <w:pPr>
        <w:jc w:val="both"/>
      </w:pPr>
      <w:r>
        <w:t>Il y a quelques excès de naïveté à voir dans le « </w:t>
      </w:r>
      <w:proofErr w:type="spellStart"/>
      <w:r w:rsidR="000B58D6">
        <w:t>B</w:t>
      </w:r>
      <w:r>
        <w:t>aptismenz</w:t>
      </w:r>
      <w:proofErr w:type="spellEnd"/>
      <w:r>
        <w:t xml:space="preserve"> </w:t>
      </w:r>
      <w:proofErr w:type="spellStart"/>
      <w:r>
        <w:t>ded</w:t>
      </w:r>
      <w:proofErr w:type="spellEnd"/>
      <w:r>
        <w:t xml:space="preserve"> en </w:t>
      </w:r>
      <w:proofErr w:type="spellStart"/>
      <w:r>
        <w:t>l’agua</w:t>
      </w:r>
      <w:proofErr w:type="spellEnd"/>
      <w:r>
        <w:t xml:space="preserve"> </w:t>
      </w:r>
      <w:proofErr w:type="spellStart"/>
      <w:r>
        <w:t>jos</w:t>
      </w:r>
      <w:proofErr w:type="spellEnd"/>
      <w:r>
        <w:t xml:space="preserve"> » </w:t>
      </w:r>
      <w:r w:rsidR="00BB36A5" w:rsidRPr="00BB36A5">
        <w:t>de</w:t>
      </w:r>
      <w:r w:rsidR="00BB36A5">
        <w:t xml:space="preserve"> </w:t>
      </w:r>
      <w:r w:rsidR="00BB36A5" w:rsidRPr="00BB36A5">
        <w:rPr>
          <w:u w:val="single"/>
        </w:rPr>
        <w:t>S. Foi</w:t>
      </w:r>
      <w:r w:rsidR="00BB36A5">
        <w:t xml:space="preserve"> </w:t>
      </w:r>
      <w:proofErr w:type="spellStart"/>
      <w:r w:rsidR="00BB36A5">
        <w:t>str</w:t>
      </w:r>
      <w:proofErr w:type="spellEnd"/>
      <w:r w:rsidR="00BB36A5">
        <w:t>. XXX, la « description du baptême au Xième siècle. »</w:t>
      </w:r>
    </w:p>
    <w:p w14:paraId="2C2EC80D" w14:textId="553B8786" w:rsidR="00BB36A5" w:rsidRDefault="00BB36A5" w:rsidP="00B72FBD">
      <w:pPr>
        <w:jc w:val="both"/>
      </w:pPr>
      <w:r>
        <w:t>Goût gascon pour la parémiologie p. 245 (constante).</w:t>
      </w:r>
    </w:p>
    <w:p w14:paraId="67CB11F1" w14:textId="307CA0F3" w:rsidR="00BB36A5" w:rsidRDefault="00BB36A5" w:rsidP="00B72FBD">
      <w:pPr>
        <w:jc w:val="both"/>
      </w:pPr>
      <w:r>
        <w:t xml:space="preserve">Patriotisme (« petite patrie »), voir chauvinisme. Une thèse qui rappelle celle de </w:t>
      </w:r>
      <w:proofErr w:type="spellStart"/>
      <w:r>
        <w:t>Lizop</w:t>
      </w:r>
      <w:proofErr w:type="spellEnd"/>
      <w:r>
        <w:t>…</w:t>
      </w:r>
    </w:p>
    <w:p w14:paraId="3837562F" w14:textId="073190F0" w:rsidR="00BB36A5" w:rsidRDefault="00BB36A5" w:rsidP="00B72FBD">
      <w:pPr>
        <w:jc w:val="both"/>
      </w:pPr>
      <w:r>
        <w:t xml:space="preserve">Veut trop prouver, trop trouver, de </w:t>
      </w:r>
      <w:proofErr w:type="spellStart"/>
      <w:r>
        <w:t>gasconité</w:t>
      </w:r>
      <w:proofErr w:type="spellEnd"/>
      <w:r>
        <w:t>.</w:t>
      </w:r>
    </w:p>
    <w:p w14:paraId="13920049" w14:textId="2527F120" w:rsidR="00BB36A5" w:rsidRDefault="00BB36A5" w:rsidP="00B72FBD">
      <w:pPr>
        <w:jc w:val="both"/>
      </w:pPr>
      <w:r>
        <w:t>Parti-pris intéressant, de faire confiance aux textes dont nous disposons…</w:t>
      </w:r>
    </w:p>
    <w:p w14:paraId="085A26C7" w14:textId="0CADA8CE" w:rsidR="00BB36A5" w:rsidRDefault="00BB36A5" w:rsidP="00B72FBD">
      <w:pPr>
        <w:jc w:val="both"/>
      </w:pPr>
      <w:r>
        <w:t xml:space="preserve">Le nom même de </w:t>
      </w:r>
      <w:r>
        <w:rPr>
          <w:u w:val="single"/>
        </w:rPr>
        <w:t>Novempopulanie</w:t>
      </w:r>
      <w:r>
        <w:t xml:space="preserve"> dit la bigarrure ethnique = que ces peuples d’ailleurs fussent neuf</w:t>
      </w:r>
      <w:r w:rsidR="00F90C26">
        <w:t xml:space="preserve"> </w:t>
      </w:r>
      <w:r>
        <w:t>ou douze de plus.</w:t>
      </w:r>
    </w:p>
    <w:p w14:paraId="2BA89530" w14:textId="79692392" w:rsidR="00840872" w:rsidRDefault="00F90C26" w:rsidP="00B72FBD">
      <w:pPr>
        <w:jc w:val="both"/>
      </w:pPr>
      <w:r>
        <w:rPr>
          <w:noProof/>
        </w:rPr>
        <w:lastRenderedPageBreak/>
        <w:drawing>
          <wp:inline distT="0" distB="0" distL="0" distR="0" wp14:anchorId="518681D6" wp14:editId="3CA3D81E">
            <wp:extent cx="5760720" cy="383159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3831590"/>
                    </a:xfrm>
                    <a:prstGeom prst="rect">
                      <a:avLst/>
                    </a:prstGeom>
                  </pic:spPr>
                </pic:pic>
              </a:graphicData>
            </a:graphic>
          </wp:inline>
        </w:drawing>
      </w:r>
      <w:r w:rsidR="00840872">
        <w:t xml:space="preserve">p. 55. </w:t>
      </w:r>
      <w:proofErr w:type="spellStart"/>
      <w:r w:rsidR="00840872">
        <w:rPr>
          <w:u w:val="single"/>
        </w:rPr>
        <w:t>Wasconia</w:t>
      </w:r>
      <w:proofErr w:type="spellEnd"/>
      <w:r w:rsidR="00840872">
        <w:t xml:space="preserve"> apparait au VIIe s., héritière de la Novempopulanie</w:t>
      </w:r>
    </w:p>
    <w:p w14:paraId="35C6BFD4" w14:textId="77777777" w:rsidR="00840872" w:rsidRPr="00513636" w:rsidRDefault="00840872" w:rsidP="00B72FBD">
      <w:pPr>
        <w:jc w:val="both"/>
      </w:pPr>
      <w:r>
        <w:t xml:space="preserve">p. 57. Gascons en Gascogne et, de l’autre côté des Pyrénées, les Gascons tiennent le royaume de Tolède. </w:t>
      </w:r>
      <w:r>
        <w:rPr>
          <w:u w:val="single"/>
        </w:rPr>
        <w:t xml:space="preserve">Annales que </w:t>
      </w:r>
      <w:proofErr w:type="spellStart"/>
      <w:r>
        <w:rPr>
          <w:u w:val="single"/>
        </w:rPr>
        <w:t>dicontur</w:t>
      </w:r>
      <w:proofErr w:type="spellEnd"/>
      <w:r>
        <w:rPr>
          <w:u w:val="single"/>
        </w:rPr>
        <w:t xml:space="preserve"> </w:t>
      </w:r>
      <w:proofErr w:type="spellStart"/>
      <w:r>
        <w:rPr>
          <w:u w:val="single"/>
        </w:rPr>
        <w:t>Einhardi</w:t>
      </w:r>
      <w:proofErr w:type="spellEnd"/>
      <w:r>
        <w:rPr>
          <w:u w:val="single"/>
        </w:rPr>
        <w:t> </w:t>
      </w:r>
      <w:r w:rsidRPr="00513636">
        <w:t>: « l’</w:t>
      </w:r>
      <w:proofErr w:type="spellStart"/>
      <w:r w:rsidRPr="00513636">
        <w:t>annaliste</w:t>
      </w:r>
      <w:proofErr w:type="spellEnd"/>
      <w:r w:rsidRPr="00513636">
        <w:t xml:space="preserve"> carolingien précise que la</w:t>
      </w:r>
      <w:r>
        <w:rPr>
          <w:u w:val="single"/>
        </w:rPr>
        <w:t xml:space="preserve"> </w:t>
      </w:r>
      <w:proofErr w:type="spellStart"/>
      <w:r w:rsidRPr="00513636">
        <w:rPr>
          <w:u w:val="single"/>
        </w:rPr>
        <w:t>Wasconia</w:t>
      </w:r>
      <w:proofErr w:type="spellEnd"/>
      <w:r>
        <w:rPr>
          <w:u w:val="single"/>
        </w:rPr>
        <w:t xml:space="preserve"> </w:t>
      </w:r>
      <w:r w:rsidRPr="00513636">
        <w:t>est à cheval sur les Pyrénées ».</w:t>
      </w:r>
    </w:p>
    <w:p w14:paraId="2D7F65AB" w14:textId="5896FF2C" w:rsidR="00E8331D" w:rsidRDefault="00AB4F13" w:rsidP="00B72FBD">
      <w:pPr>
        <w:jc w:val="both"/>
      </w:pPr>
      <w:r>
        <w:t xml:space="preserve">p.59. « Ibn </w:t>
      </w:r>
      <w:proofErr w:type="spellStart"/>
      <w:r>
        <w:t>Hayyân</w:t>
      </w:r>
      <w:proofErr w:type="spellEnd"/>
      <w:r>
        <w:t xml:space="preserve"> : «  Année 835 : </w:t>
      </w:r>
      <w:proofErr w:type="spellStart"/>
      <w:r>
        <w:t>Garcie</w:t>
      </w:r>
      <w:proofErr w:type="spellEnd"/>
      <w:r>
        <w:t xml:space="preserve"> Ibn </w:t>
      </w:r>
      <w:proofErr w:type="spellStart"/>
      <w:r>
        <w:t>Wannaqu</w:t>
      </w:r>
      <w:proofErr w:type="spellEnd"/>
      <w:r>
        <w:t xml:space="preserve">, </w:t>
      </w:r>
      <w:proofErr w:type="spellStart"/>
      <w:r>
        <w:t>emir</w:t>
      </w:r>
      <w:proofErr w:type="spellEnd"/>
      <w:r>
        <w:t xml:space="preserve"> de los </w:t>
      </w:r>
      <w:proofErr w:type="spellStart"/>
      <w:r>
        <w:t>Baschkunis</w:t>
      </w:r>
      <w:proofErr w:type="spellEnd"/>
      <w:r>
        <w:t xml:space="preserve"> » c’est-à-dire </w:t>
      </w:r>
      <w:proofErr w:type="spellStart"/>
      <w:r>
        <w:t>Garcie</w:t>
      </w:r>
      <w:proofErr w:type="spellEnd"/>
      <w:r>
        <w:t xml:space="preserve"> fils d’</w:t>
      </w:r>
      <w:proofErr w:type="spellStart"/>
      <w:r>
        <w:t>Enneco</w:t>
      </w:r>
      <w:proofErr w:type="spellEnd"/>
      <w:r>
        <w:t xml:space="preserve">, chef des Gascons ». La Navarre était en effet elle-même, ainsi que les provinces maritimes qui la touchaient, une Gascogne, et des peuples des </w:t>
      </w:r>
      <w:proofErr w:type="spellStart"/>
      <w:r>
        <w:rPr>
          <w:u w:val="single"/>
        </w:rPr>
        <w:t>wascones</w:t>
      </w:r>
      <w:proofErr w:type="spellEnd"/>
      <w:r>
        <w:t> ».</w:t>
      </w:r>
    </w:p>
    <w:p w14:paraId="33C82649" w14:textId="6DF6C41C" w:rsidR="00AB4F13" w:rsidRDefault="00AB4F13" w:rsidP="00B72FBD">
      <w:pPr>
        <w:jc w:val="both"/>
        <w:rPr>
          <w:u w:val="single"/>
        </w:rPr>
      </w:pPr>
      <w:r>
        <w:t xml:space="preserve">p. 60. Isidore de Séville tente, le premier, d’identifier les </w:t>
      </w:r>
      <w:r>
        <w:rPr>
          <w:u w:val="single"/>
        </w:rPr>
        <w:t>Vascons</w:t>
      </w:r>
      <w:r>
        <w:t xml:space="preserve"> aux </w:t>
      </w:r>
      <w:proofErr w:type="spellStart"/>
      <w:r>
        <w:rPr>
          <w:u w:val="single"/>
        </w:rPr>
        <w:t>vaccei</w:t>
      </w:r>
      <w:proofErr w:type="spellEnd"/>
      <w:r>
        <w:t xml:space="preserve"> = </w:t>
      </w:r>
      <w:proofErr w:type="spellStart"/>
      <w:r>
        <w:rPr>
          <w:u w:val="single"/>
        </w:rPr>
        <w:t>vaccones</w:t>
      </w:r>
      <w:proofErr w:type="spellEnd"/>
      <w:r>
        <w:rPr>
          <w:u w:val="single"/>
        </w:rPr>
        <w:t>.</w:t>
      </w:r>
    </w:p>
    <w:p w14:paraId="2ECE4A6D" w14:textId="5B104050" w:rsidR="00AB4F13" w:rsidRDefault="00AB4F13" w:rsidP="00B72FBD">
      <w:pPr>
        <w:jc w:val="both"/>
      </w:pPr>
      <w:r w:rsidRPr="00AB4F13">
        <w:t xml:space="preserve">p. </w:t>
      </w:r>
      <w:r>
        <w:t>62.</w:t>
      </w:r>
      <w:r w:rsidR="003116A6">
        <w:t xml:space="preserve"> « La </w:t>
      </w:r>
      <w:proofErr w:type="spellStart"/>
      <w:r w:rsidR="003116A6" w:rsidRPr="003116A6">
        <w:rPr>
          <w:u w:val="single"/>
        </w:rPr>
        <w:t>Guasconia</w:t>
      </w:r>
      <w:proofErr w:type="spellEnd"/>
      <w:r w:rsidR="003116A6">
        <w:t xml:space="preserve"> et la </w:t>
      </w:r>
      <w:proofErr w:type="spellStart"/>
      <w:r w:rsidR="003116A6">
        <w:rPr>
          <w:u w:val="single"/>
        </w:rPr>
        <w:t>Basconia</w:t>
      </w:r>
      <w:proofErr w:type="spellEnd"/>
      <w:r w:rsidR="003116A6">
        <w:t xml:space="preserve"> sont distinctes. Que représentent-elles au début du XIIe siècle ? </w:t>
      </w:r>
      <w:r w:rsidR="003116A6">
        <w:rPr>
          <w:u w:val="single"/>
        </w:rPr>
        <w:t>w(</w:t>
      </w:r>
      <w:proofErr w:type="spellStart"/>
      <w:r w:rsidR="003116A6">
        <w:rPr>
          <w:u w:val="single"/>
        </w:rPr>
        <w:t>gu</w:t>
      </w:r>
      <w:proofErr w:type="spellEnd"/>
      <w:r w:rsidR="003116A6">
        <w:rPr>
          <w:u w:val="single"/>
        </w:rPr>
        <w:t>)</w:t>
      </w:r>
      <w:proofErr w:type="spellStart"/>
      <w:r w:rsidR="003116A6">
        <w:rPr>
          <w:u w:val="single"/>
        </w:rPr>
        <w:t>asconia</w:t>
      </w:r>
      <w:proofErr w:type="spellEnd"/>
      <w:r w:rsidR="003116A6">
        <w:t xml:space="preserve"> de France et </w:t>
      </w:r>
      <w:r w:rsidR="003116A6">
        <w:rPr>
          <w:u w:val="single"/>
        </w:rPr>
        <w:t>V(b)</w:t>
      </w:r>
      <w:proofErr w:type="spellStart"/>
      <w:r w:rsidR="003116A6">
        <w:rPr>
          <w:u w:val="single"/>
        </w:rPr>
        <w:t>asconia</w:t>
      </w:r>
      <w:proofErr w:type="spellEnd"/>
      <w:r w:rsidR="003116A6">
        <w:t xml:space="preserve"> espagnole ? »</w:t>
      </w:r>
    </w:p>
    <w:p w14:paraId="198030AE" w14:textId="5A976CE8" w:rsidR="003116A6" w:rsidRDefault="003116A6" w:rsidP="00B72FBD">
      <w:pPr>
        <w:jc w:val="both"/>
      </w:pPr>
      <w:r>
        <w:t xml:space="preserve">p. 65. « Charles </w:t>
      </w:r>
      <w:proofErr w:type="spellStart"/>
      <w:r>
        <w:t>Higounet</w:t>
      </w:r>
      <w:proofErr w:type="spellEnd"/>
      <w:r>
        <w:t xml:space="preserve"> a pressenti que le port de Luna était celui de Bordeaux ».</w:t>
      </w:r>
    </w:p>
    <w:p w14:paraId="7E39DA57" w14:textId="3F4771B0" w:rsidR="003116A6" w:rsidRDefault="003116A6" w:rsidP="00B72FBD">
      <w:pPr>
        <w:jc w:val="both"/>
      </w:pPr>
      <w:r>
        <w:t xml:space="preserve">p. 68. « Le poids de la sagesse d’Isidore, de sa culture classique, de sa sainteté, ont transformé son hypothèse [cf. p. 60] en certitude pour trois successeurs. Comme les </w:t>
      </w:r>
      <w:proofErr w:type="spellStart"/>
      <w:r w:rsidRPr="003116A6">
        <w:rPr>
          <w:u w:val="single"/>
        </w:rPr>
        <w:t>vaccei</w:t>
      </w:r>
      <w:proofErr w:type="spellEnd"/>
      <w:r>
        <w:rPr>
          <w:u w:val="single"/>
        </w:rPr>
        <w:t>,</w:t>
      </w:r>
      <w:r>
        <w:t xml:space="preserve"> d’après les auteurs romains classiques tels Pline, étaient proches du littoral atlantique, ils furent assimilés aux Basques, faisant du même coup des Basques les ancêtres des Gascons. Les Basques se seraient </w:t>
      </w:r>
      <w:r w:rsidR="00E57CFD">
        <w:t xml:space="preserve">ainsi répandus en Novempopulanie ». Le funeste M. Rouche est explicitement visé ici, qui confond systématiquement Basques et Vascons… « Les </w:t>
      </w:r>
      <w:proofErr w:type="spellStart"/>
      <w:r w:rsidR="00E57CFD">
        <w:t>vaccaci</w:t>
      </w:r>
      <w:proofErr w:type="spellEnd"/>
      <w:r w:rsidR="00E57CFD">
        <w:t>, habitants des monts cantabriques, ne sont pas les ancêtres des basques ».</w:t>
      </w:r>
    </w:p>
    <w:p w14:paraId="32E134CB" w14:textId="1010572F" w:rsidR="00E57CFD" w:rsidRDefault="00ED0A98" w:rsidP="00B72FBD">
      <w:pPr>
        <w:jc w:val="both"/>
      </w:pPr>
      <w:r>
        <w:t xml:space="preserve">p. 69. « Les </w:t>
      </w:r>
      <w:proofErr w:type="spellStart"/>
      <w:r>
        <w:t>Vascones</w:t>
      </w:r>
      <w:proofErr w:type="spellEnd"/>
      <w:r>
        <w:t xml:space="preserve"> [étaient] installés vers Calahorra et Huesca ».</w:t>
      </w:r>
    </w:p>
    <w:p w14:paraId="5DED5BA3" w14:textId="55ECC4E0" w:rsidR="00ED0A98" w:rsidRDefault="00ED0A98" w:rsidP="00B72FBD">
      <w:pPr>
        <w:jc w:val="both"/>
      </w:pPr>
      <w:r>
        <w:t>p. 75. « Le guet-apens de Roncevaux a été perpétué par des Gascons, avec, peut-être, des alliés Navarrais ».</w:t>
      </w:r>
      <w:r w:rsidR="00FE3AFB">
        <w:t xml:space="preserve"> </w:t>
      </w:r>
      <w:r w:rsidR="00FE3AFB">
        <w:sym w:font="Wingdings" w:char="F0E0"/>
      </w:r>
      <w:r w:rsidR="00FE3AFB">
        <w:t xml:space="preserve"> Affirmation. Pourquoi ne pas renvoyer à Paul Aebischer ? </w:t>
      </w:r>
    </w:p>
    <w:p w14:paraId="1DCFB213" w14:textId="61727FCD" w:rsidR="00ED0A98" w:rsidRDefault="00ED0A98" w:rsidP="00B72FBD">
      <w:pPr>
        <w:jc w:val="both"/>
      </w:pPr>
      <w:r>
        <w:lastRenderedPageBreak/>
        <w:t xml:space="preserve">p. 74. </w:t>
      </w:r>
      <w:r w:rsidRPr="00ED0A98">
        <w:rPr>
          <w:u w:val="single"/>
        </w:rPr>
        <w:t>Chronique de Moissac</w:t>
      </w:r>
      <w:r>
        <w:t xml:space="preserve"> = « </w:t>
      </w:r>
      <w:proofErr w:type="spellStart"/>
      <w:r>
        <w:t>Abdiraman</w:t>
      </w:r>
      <w:proofErr w:type="spellEnd"/>
      <w:r>
        <w:t xml:space="preserve"> </w:t>
      </w:r>
      <w:proofErr w:type="spellStart"/>
      <w:r>
        <w:t>Burdigalem</w:t>
      </w:r>
      <w:proofErr w:type="spellEnd"/>
      <w:r>
        <w:t xml:space="preserve"> </w:t>
      </w:r>
      <w:proofErr w:type="spellStart"/>
      <w:r>
        <w:t>civitatem</w:t>
      </w:r>
      <w:proofErr w:type="spellEnd"/>
      <w:r>
        <w:t xml:space="preserve"> </w:t>
      </w:r>
      <w:proofErr w:type="spellStart"/>
      <w:r>
        <w:t>obsidet</w:t>
      </w:r>
      <w:proofErr w:type="spellEnd"/>
      <w:r>
        <w:t xml:space="preserve"> » - </w:t>
      </w:r>
      <w:r>
        <w:rPr>
          <w:u w:val="single"/>
        </w:rPr>
        <w:t xml:space="preserve">Annales </w:t>
      </w:r>
      <w:proofErr w:type="spellStart"/>
      <w:r>
        <w:rPr>
          <w:u w:val="single"/>
        </w:rPr>
        <w:t>Mettenses</w:t>
      </w:r>
      <w:proofErr w:type="spellEnd"/>
      <w:r>
        <w:t xml:space="preserve"> « </w:t>
      </w:r>
      <w:proofErr w:type="spellStart"/>
      <w:r>
        <w:t>Abdirrama</w:t>
      </w:r>
      <w:proofErr w:type="spellEnd"/>
      <w:r>
        <w:t xml:space="preserve">… </w:t>
      </w:r>
      <w:proofErr w:type="spellStart"/>
      <w:r>
        <w:t>Garmam</w:t>
      </w:r>
      <w:proofErr w:type="spellEnd"/>
      <w:r>
        <w:t xml:space="preserve"> </w:t>
      </w:r>
      <w:proofErr w:type="spellStart"/>
      <w:r>
        <w:t>fluvium</w:t>
      </w:r>
      <w:proofErr w:type="spellEnd"/>
      <w:r>
        <w:t xml:space="preserve"> </w:t>
      </w:r>
      <w:proofErr w:type="spellStart"/>
      <w:r>
        <w:t>transcunt</w:t>
      </w:r>
      <w:proofErr w:type="spellEnd"/>
      <w:r>
        <w:t xml:space="preserve"> Dei </w:t>
      </w:r>
      <w:proofErr w:type="spellStart"/>
      <w:r>
        <w:t>igne</w:t>
      </w:r>
      <w:proofErr w:type="spellEnd"/>
      <w:r>
        <w:t xml:space="preserve"> </w:t>
      </w:r>
      <w:proofErr w:type="spellStart"/>
      <w:r>
        <w:t>concrematis</w:t>
      </w:r>
      <w:proofErr w:type="spellEnd"/>
      <w:r>
        <w:t xml:space="preserve">, </w:t>
      </w:r>
      <w:proofErr w:type="spellStart"/>
      <w:r>
        <w:t>plurimisque</w:t>
      </w:r>
      <w:proofErr w:type="spellEnd"/>
      <w:r>
        <w:t xml:space="preserve"> </w:t>
      </w:r>
      <w:proofErr w:type="spellStart"/>
      <w:r>
        <w:t>christianis</w:t>
      </w:r>
      <w:proofErr w:type="spellEnd"/>
      <w:r>
        <w:t xml:space="preserve"> </w:t>
      </w:r>
      <w:proofErr w:type="spellStart"/>
      <w:r>
        <w:t>interfectis</w:t>
      </w:r>
      <w:proofErr w:type="spellEnd"/>
      <w:r>
        <w:t> ».</w:t>
      </w:r>
      <w:r w:rsidR="00FE3AFB">
        <w:t xml:space="preserve"> </w:t>
      </w:r>
      <w:r w:rsidR="00FE3AFB">
        <w:sym w:font="Wingdings" w:char="F0E0"/>
      </w:r>
      <w:r w:rsidR="00FE3AFB">
        <w:t xml:space="preserve"> Cf</w:t>
      </w:r>
      <w:r w:rsidR="00FE3AFB" w:rsidRPr="00FE3AFB">
        <w:rPr>
          <w:u w:val="single"/>
        </w:rPr>
        <w:t xml:space="preserve">. </w:t>
      </w:r>
      <w:proofErr w:type="spellStart"/>
      <w:r w:rsidR="00FE3AFB" w:rsidRPr="00FE3AFB">
        <w:rPr>
          <w:u w:val="single"/>
        </w:rPr>
        <w:t>Ch</w:t>
      </w:r>
      <w:proofErr w:type="spellEnd"/>
      <w:r w:rsidR="00FE3AFB" w:rsidRPr="00FE3AFB">
        <w:rPr>
          <w:u w:val="single"/>
        </w:rPr>
        <w:t xml:space="preserve"> De G</w:t>
      </w:r>
    </w:p>
    <w:p w14:paraId="7F70482C" w14:textId="33BE1BA1" w:rsidR="00ED0A98" w:rsidRDefault="00ED0A98" w:rsidP="00B72FBD">
      <w:pPr>
        <w:jc w:val="both"/>
      </w:pPr>
      <w:r>
        <w:t xml:space="preserve">p. 75. Les Banu </w:t>
      </w:r>
      <w:proofErr w:type="spellStart"/>
      <w:r>
        <w:t>Kassi</w:t>
      </w:r>
      <w:proofErr w:type="spellEnd"/>
      <w:r>
        <w:t>, Goths convertis à l’Islam… + p. 78</w:t>
      </w:r>
      <w:r w:rsidR="00FE3AFB">
        <w:t xml:space="preserve"> </w:t>
      </w:r>
      <w:r w:rsidR="00FE3AFB">
        <w:sym w:font="Wingdings" w:char="F0E0"/>
      </w:r>
      <w:r w:rsidR="00FE3AFB">
        <w:t xml:space="preserve"> </w:t>
      </w:r>
      <w:proofErr w:type="spellStart"/>
      <w:r w:rsidR="00FE3AFB">
        <w:t>Aucassin</w:t>
      </w:r>
      <w:proofErr w:type="spellEnd"/>
      <w:r w:rsidR="00FE3AFB">
        <w:t xml:space="preserve"> et </w:t>
      </w:r>
      <w:proofErr w:type="spellStart"/>
      <w:r w:rsidR="00FE3AFB">
        <w:t>Nicolette</w:t>
      </w:r>
      <w:proofErr w:type="spellEnd"/>
      <w:r w:rsidR="00FE3AFB">
        <w:t xml:space="preserve"> ? </w:t>
      </w:r>
    </w:p>
    <w:p w14:paraId="30F77CEE" w14:textId="6D4B1040" w:rsidR="00ED0A98" w:rsidRPr="00FE3AFB" w:rsidRDefault="00ED0A98" w:rsidP="00B72FBD">
      <w:pPr>
        <w:jc w:val="both"/>
      </w:pPr>
      <w:r>
        <w:t xml:space="preserve">p. 77. </w:t>
      </w:r>
      <w:r>
        <w:rPr>
          <w:u w:val="single"/>
        </w:rPr>
        <w:t>Lupus</w:t>
      </w:r>
      <w:r>
        <w:t xml:space="preserve"> n’est que la traduction latine d’u nom particulièrement fréquent en onomastique euskarienne : </w:t>
      </w:r>
      <w:proofErr w:type="spellStart"/>
      <w:r>
        <w:rPr>
          <w:u w:val="single"/>
        </w:rPr>
        <w:t>ochoa</w:t>
      </w:r>
      <w:proofErr w:type="spellEnd"/>
      <w:r>
        <w:rPr>
          <w:u w:val="single"/>
        </w:rPr>
        <w:t> »</w:t>
      </w:r>
      <w:r w:rsidR="00FE3AFB">
        <w:rPr>
          <w:u w:val="single"/>
        </w:rPr>
        <w:t xml:space="preserve"> </w:t>
      </w:r>
      <w:r w:rsidR="00FE3AFB" w:rsidRPr="00FE3AFB">
        <w:sym w:font="Wingdings" w:char="F0E0"/>
      </w:r>
      <w:r w:rsidR="00FE3AFB" w:rsidRPr="00FE3AFB">
        <w:t xml:space="preserve"> à moins </w:t>
      </w:r>
      <w:proofErr w:type="spellStart"/>
      <w:r w:rsidR="00FE3AFB" w:rsidRPr="00FE3AFB">
        <w:t>qu’</w:t>
      </w:r>
      <w:r w:rsidR="00FE3AFB" w:rsidRPr="00FE3AFB">
        <w:rPr>
          <w:u w:val="single"/>
        </w:rPr>
        <w:t>ochoa</w:t>
      </w:r>
      <w:proofErr w:type="spellEnd"/>
      <w:r w:rsidR="00FE3AFB" w:rsidRPr="00FE3AFB">
        <w:t xml:space="preserve"> ne traduise </w:t>
      </w:r>
      <w:r w:rsidR="00FE3AFB" w:rsidRPr="00FE3AFB">
        <w:rPr>
          <w:u w:val="single"/>
        </w:rPr>
        <w:t>Lupus</w:t>
      </w:r>
      <w:r w:rsidR="00FE3AFB" w:rsidRPr="00FE3AFB">
        <w:t xml:space="preserve"> …</w:t>
      </w:r>
    </w:p>
    <w:p w14:paraId="5BFE9E54" w14:textId="0D35CCF8" w:rsidR="00ED0A98" w:rsidRDefault="009543CE" w:rsidP="00B72FBD">
      <w:pPr>
        <w:jc w:val="both"/>
      </w:pPr>
      <w:r w:rsidRPr="009543CE">
        <w:t>p. 78</w:t>
      </w:r>
      <w:r>
        <w:t xml:space="preserve">. </w:t>
      </w:r>
      <w:r w:rsidR="00FE3AFB">
        <w:t xml:space="preserve">« Les Banu </w:t>
      </w:r>
      <w:proofErr w:type="spellStart"/>
      <w:r w:rsidR="00FE3AFB">
        <w:t>Kassi</w:t>
      </w:r>
      <w:proofErr w:type="spellEnd"/>
      <w:r w:rsidR="00FE3AFB">
        <w:t xml:space="preserve"> n’étaient pas considérés comme des Infidèles de la part de </w:t>
      </w:r>
      <w:proofErr w:type="spellStart"/>
      <w:r w:rsidR="00FE3AFB">
        <w:t>spopulartions</w:t>
      </w:r>
      <w:proofErr w:type="spellEnd"/>
      <w:r w:rsidR="00FE3AFB">
        <w:t xml:space="preserve"> locales ; ils épousaient souvent des Chrétiennes et leurs enfants étaient tantôt chrétiens, tantôt musulmans »…p. 87 : « la fille d’</w:t>
      </w:r>
      <w:proofErr w:type="spellStart"/>
      <w:r w:rsidR="00FE3AFB">
        <w:t>añigo</w:t>
      </w:r>
      <w:proofErr w:type="spellEnd"/>
      <w:r w:rsidR="00FE3AFB">
        <w:t xml:space="preserve"> </w:t>
      </w:r>
      <w:proofErr w:type="spellStart"/>
      <w:r w:rsidR="00FE3AFB">
        <w:t>Arista</w:t>
      </w:r>
      <w:proofErr w:type="spellEnd"/>
      <w:r w:rsidR="00FE3AFB">
        <w:t xml:space="preserve"> </w:t>
      </w:r>
      <w:r w:rsidR="000B58D6">
        <w:t>épousait</w:t>
      </w:r>
      <w:r w:rsidR="00FE3AFB">
        <w:t xml:space="preserve"> Mussa-Ibn-Mussa-al-</w:t>
      </w:r>
      <w:proofErr w:type="spellStart"/>
      <w:r w:rsidR="00FE3AFB">
        <w:t>Kassi</w:t>
      </w:r>
      <w:proofErr w:type="spellEnd"/>
      <w:r w:rsidR="00FE3AFB">
        <w:t> »</w:t>
      </w:r>
    </w:p>
    <w:p w14:paraId="3081216F" w14:textId="77777777" w:rsidR="00FE3AFB" w:rsidRPr="009543CE" w:rsidRDefault="00FE3AFB" w:rsidP="00B72FBD">
      <w:pPr>
        <w:jc w:val="both"/>
      </w:pPr>
    </w:p>
    <w:sectPr w:rsidR="00FE3AFB" w:rsidRPr="009543C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B6666" w14:textId="77777777" w:rsidR="007B515A" w:rsidRDefault="007B515A" w:rsidP="00B72FBD">
      <w:pPr>
        <w:spacing w:after="0" w:line="240" w:lineRule="auto"/>
      </w:pPr>
      <w:r>
        <w:separator/>
      </w:r>
    </w:p>
  </w:endnote>
  <w:endnote w:type="continuationSeparator" w:id="0">
    <w:p w14:paraId="496CE19B" w14:textId="77777777" w:rsidR="007B515A" w:rsidRDefault="007B515A" w:rsidP="00B72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10719" w14:textId="77777777" w:rsidR="007B515A" w:rsidRDefault="007B515A" w:rsidP="00B72FBD">
      <w:pPr>
        <w:spacing w:after="0" w:line="240" w:lineRule="auto"/>
      </w:pPr>
      <w:r>
        <w:separator/>
      </w:r>
    </w:p>
  </w:footnote>
  <w:footnote w:type="continuationSeparator" w:id="0">
    <w:p w14:paraId="0A020046" w14:textId="77777777" w:rsidR="007B515A" w:rsidRDefault="007B515A" w:rsidP="00B72FBD">
      <w:pPr>
        <w:spacing w:after="0" w:line="240" w:lineRule="auto"/>
      </w:pPr>
      <w:r>
        <w:continuationSeparator/>
      </w:r>
    </w:p>
  </w:footnote>
  <w:footnote w:id="1">
    <w:p w14:paraId="01A400F7" w14:textId="5978E90B" w:rsidR="00B72FBD" w:rsidRPr="00B72FBD" w:rsidRDefault="00B72FBD">
      <w:pPr>
        <w:pStyle w:val="Notedebasdepage"/>
      </w:pPr>
      <w:r>
        <w:rPr>
          <w:rStyle w:val="Appelnotedebasdep"/>
        </w:rPr>
        <w:footnoteRef/>
      </w:r>
      <w:r>
        <w:t xml:space="preserve"> Une modeste initiation à la linguistique gasconne aurait évité à l’auteure de parler d’un « </w:t>
      </w:r>
      <w:r>
        <w:rPr>
          <w:u w:val="single"/>
        </w:rPr>
        <w:t>l</w:t>
      </w:r>
      <w:r>
        <w:t xml:space="preserve"> rauque » dont la prononciation serait voisine de </w:t>
      </w:r>
      <w:r w:rsidRPr="00B72FBD">
        <w:rPr>
          <w:u w:val="single"/>
        </w:rPr>
        <w:t>r</w:t>
      </w:r>
      <w:r>
        <w:t xml:space="preserve"> (p. 27)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90B"/>
    <w:rsid w:val="00007338"/>
    <w:rsid w:val="000B58D6"/>
    <w:rsid w:val="001C31EA"/>
    <w:rsid w:val="002A3484"/>
    <w:rsid w:val="002C6D18"/>
    <w:rsid w:val="002D51B7"/>
    <w:rsid w:val="003116A6"/>
    <w:rsid w:val="003F6FC9"/>
    <w:rsid w:val="00433DEA"/>
    <w:rsid w:val="004C6F02"/>
    <w:rsid w:val="004E2D9E"/>
    <w:rsid w:val="00513636"/>
    <w:rsid w:val="00583E64"/>
    <w:rsid w:val="006B3F91"/>
    <w:rsid w:val="006E35DF"/>
    <w:rsid w:val="007776D5"/>
    <w:rsid w:val="00784581"/>
    <w:rsid w:val="007B515A"/>
    <w:rsid w:val="00840872"/>
    <w:rsid w:val="00853DA8"/>
    <w:rsid w:val="008E7F7E"/>
    <w:rsid w:val="009543CE"/>
    <w:rsid w:val="009E652C"/>
    <w:rsid w:val="00AB4F13"/>
    <w:rsid w:val="00B11FC4"/>
    <w:rsid w:val="00B25E50"/>
    <w:rsid w:val="00B72FBD"/>
    <w:rsid w:val="00BB36A5"/>
    <w:rsid w:val="00BC490B"/>
    <w:rsid w:val="00C66B4B"/>
    <w:rsid w:val="00D302CA"/>
    <w:rsid w:val="00D8263A"/>
    <w:rsid w:val="00DF1391"/>
    <w:rsid w:val="00E316FB"/>
    <w:rsid w:val="00E57CFD"/>
    <w:rsid w:val="00E8331D"/>
    <w:rsid w:val="00ED0A98"/>
    <w:rsid w:val="00F90C26"/>
    <w:rsid w:val="00FE3A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335AB"/>
  <w15:chartTrackingRefBased/>
  <w15:docId w15:val="{E207CC1B-B999-4E18-A06F-D05DF1FA3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B72FB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72FBD"/>
    <w:rPr>
      <w:sz w:val="20"/>
      <w:szCs w:val="20"/>
    </w:rPr>
  </w:style>
  <w:style w:type="character" w:styleId="Appelnotedebasdep">
    <w:name w:val="footnote reference"/>
    <w:basedOn w:val="Policepardfaut"/>
    <w:uiPriority w:val="99"/>
    <w:semiHidden/>
    <w:unhideWhenUsed/>
    <w:rsid w:val="00B72F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C7C6D-F62F-4682-80DE-E3FC2EE48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3</Pages>
  <Words>796</Words>
  <Characters>4378</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Dinguirard</dc:creator>
  <cp:keywords/>
  <dc:description/>
  <cp:lastModifiedBy>Dinguirard Frederic</cp:lastModifiedBy>
  <cp:revision>13</cp:revision>
  <dcterms:created xsi:type="dcterms:W3CDTF">2022-07-25T17:46:00Z</dcterms:created>
  <dcterms:modified xsi:type="dcterms:W3CDTF">2022-07-26T07:22:00Z</dcterms:modified>
</cp:coreProperties>
</file>